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65"/>
      </w:tblGrid>
      <w:tr w:rsidR="00C274DB" w:rsidRPr="00C274DB" w:rsidTr="007200B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4DB" w:rsidRPr="00C274DB" w:rsidRDefault="00C274DB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4DB" w:rsidRPr="00C274DB" w:rsidRDefault="00C274DB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bookmarkStart w:id="0" w:name="muc_1_1"/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Mẫu số 03/GDP</w:t>
            </w:r>
            <w:bookmarkEnd w:id="0"/>
          </w:p>
          <w:p w:rsidR="00C274DB" w:rsidRPr="00C274DB" w:rsidRDefault="00C274DB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C274D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Ban hành kèm theo Thông tư số 03/2018/TT</w:t>
            </w:r>
            <w:r w:rsidRPr="00C274D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  <w:r w:rsidRPr="00C274D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BYT ngày 09 tháng 02 năm 2018 của Bộ trưởng Bộ Y tế)</w:t>
            </w:r>
          </w:p>
        </w:tc>
      </w:tr>
      <w:tr w:rsidR="00C274DB" w:rsidRPr="00C274DB" w:rsidTr="007200B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0BF" w:rsidRPr="007200BF" w:rsidRDefault="007200BF" w:rsidP="007200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200B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ỦY BAN NHÂN DÂN TỈ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</w:t>
            </w:r>
          </w:p>
          <w:p w:rsidR="007200BF" w:rsidRDefault="007200BF" w:rsidP="007200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200B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SỞ Y TẾ</w:t>
            </w:r>
          </w:p>
          <w:p w:rsidR="00C274DB" w:rsidRPr="00C274DB" w:rsidRDefault="007200BF" w:rsidP="007200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…………..</w:t>
            </w:r>
            <w:r w:rsidR="00C274DB"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4DB" w:rsidRPr="00C274DB" w:rsidRDefault="00C274DB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274DB" w:rsidRPr="00C274DB" w:rsidTr="007200BF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4DB" w:rsidRPr="00C274DB" w:rsidRDefault="00C274DB" w:rsidP="00AA16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</w:rPr>
              <w:t>Số: ......../..........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4DB" w:rsidRPr="00C274DB" w:rsidRDefault="00C274DB" w:rsidP="00AA16B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........., ngày…… tháng ..... năm 20…….</w:t>
            </w:r>
          </w:p>
        </w:tc>
      </w:tr>
    </w:tbl>
    <w:p w:rsidR="00C274DB" w:rsidRPr="007200BF" w:rsidRDefault="00C274DB" w:rsidP="00C274DB">
      <w:pPr>
        <w:spacing w:before="120" w:after="280" w:afterAutospacing="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00BF">
        <w:rPr>
          <w:rFonts w:ascii="Times New Roman" w:hAnsi="Times New Roman" w:cs="Times New Roman"/>
          <w:b/>
          <w:sz w:val="28"/>
          <w:szCs w:val="26"/>
          <w:lang w:val="vi-VN"/>
        </w:rPr>
        <w:t>BIÊN BẢN ĐÁNH GIÁ</w:t>
      </w:r>
    </w:p>
    <w:p w:rsidR="00C274DB" w:rsidRPr="00C274DB" w:rsidRDefault="00C274DB" w:rsidP="00C274DB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"Thực hành </w:t>
      </w:r>
      <w:r w:rsidRPr="00C274DB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C274DB">
        <w:rPr>
          <w:rFonts w:ascii="Times New Roman" w:hAnsi="Times New Roman" w:cs="Times New Roman"/>
          <w:b/>
          <w:bCs/>
          <w:sz w:val="26"/>
          <w:szCs w:val="26"/>
          <w:lang w:val="vi-VN"/>
        </w:rPr>
        <w:t>ốt Phân phối thuốc, nguyên liệu làm thuốc"</w:t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Căn cứ Quyết định số </w:t>
      </w:r>
      <w:r w:rsidRPr="00C274DB">
        <w:rPr>
          <w:rFonts w:ascii="Times New Roman" w:hAnsi="Times New Roman" w:cs="Times New Roman"/>
          <w:sz w:val="26"/>
          <w:szCs w:val="26"/>
        </w:rPr>
        <w:t xml:space="preserve">........ 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ngày </w:t>
      </w:r>
      <w:r w:rsidRPr="00C274DB">
        <w:rPr>
          <w:rFonts w:ascii="Times New Roman" w:hAnsi="Times New Roman" w:cs="Times New Roman"/>
          <w:sz w:val="26"/>
          <w:szCs w:val="26"/>
        </w:rPr>
        <w:t xml:space="preserve">......... 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>của</w:t>
      </w:r>
      <w:r w:rsidRPr="00C274DB">
        <w:rPr>
          <w:rFonts w:ascii="Times New Roman" w:hAnsi="Times New Roman" w:cs="Times New Roman"/>
          <w:sz w:val="26"/>
          <w:szCs w:val="26"/>
        </w:rPr>
        <w:t xml:space="preserve">.......................... 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>về việc thành lập đoàn kiểm tra triển khai áp dụng các tiêu chuẩn "Thực hành tốt phân phối thuốc, nguyên liệu làm thuốc" của, thành phần đoàn đánh giá gồm:</w:t>
      </w:r>
      <w:bookmarkStart w:id="1" w:name="_GoBack"/>
      <w:bookmarkEnd w:id="1"/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1 </w:t>
      </w:r>
      <w:r w:rsidRPr="00C274DB">
        <w:rPr>
          <w:rFonts w:ascii="Times New Roman" w:hAnsi="Times New Roman" w:cs="Times New Roman"/>
          <w:sz w:val="26"/>
          <w:szCs w:val="26"/>
        </w:rPr>
        <w:t xml:space="preserve">........................................ 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>- Trưởng đoàn.</w:t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2</w:t>
      </w:r>
      <w:r w:rsidRPr="00C274DB">
        <w:rPr>
          <w:rFonts w:ascii="Times New Roman" w:hAnsi="Times New Roman" w:cs="Times New Roman"/>
          <w:sz w:val="26"/>
          <w:szCs w:val="26"/>
        </w:rPr>
        <w:t xml:space="preserve">......................................... 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>- Thư ký.</w:t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3 </w:t>
      </w:r>
      <w:r w:rsidRPr="00C274DB">
        <w:rPr>
          <w:rFonts w:ascii="Times New Roman" w:hAnsi="Times New Roman" w:cs="Times New Roman"/>
          <w:sz w:val="26"/>
          <w:szCs w:val="26"/>
        </w:rPr>
        <w:t xml:space="preserve">........................................ - </w:t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Tên cơ sở:</w:t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- Địa chỉ: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-Tên người đại diện pháp luật và tên người chịu trách nhiệm chuyên môn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- Bản đăng ký đánh giá đề ngày </w:t>
      </w:r>
      <w:r w:rsidRPr="00C274DB">
        <w:rPr>
          <w:rFonts w:ascii="Times New Roman" w:hAnsi="Times New Roman" w:cs="Times New Roman"/>
          <w:sz w:val="26"/>
          <w:szCs w:val="26"/>
        </w:rPr>
        <w:t xml:space="preserve">................ 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- Ngày tiến hành đánh giá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- Nội dung đánh giá: việc triển khai áp dụng các tiêu chuẩn "Thực hành tốt phân phối thuốc, nguyên liệu làm thuốc" của Bộ Y tế</w:t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- Tiếp đoàn có:</w:t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lastRenderedPageBreak/>
        <w:t>3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b/>
          <w:sz w:val="26"/>
          <w:szCs w:val="26"/>
        </w:rPr>
      </w:pPr>
      <w:r w:rsidRPr="00C274DB">
        <w:rPr>
          <w:rFonts w:ascii="Times New Roman" w:hAnsi="Times New Roman" w:cs="Times New Roman"/>
          <w:b/>
          <w:sz w:val="26"/>
          <w:szCs w:val="26"/>
          <w:lang w:val="vi-VN"/>
        </w:rPr>
        <w:t>I/ Một số ý kiến của đoàn kiểm tra:</w:t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Sau khi thẩm định hồ sơ, nghe báo cáo của Công ty và tiến hành kiểm tra thực tế, Đoàn đánh giá có một số ý kiến sau:</w:t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b/>
          <w:sz w:val="26"/>
          <w:szCs w:val="26"/>
        </w:rPr>
      </w:pPr>
      <w:r w:rsidRPr="00C274DB">
        <w:rPr>
          <w:rFonts w:ascii="Times New Roman" w:hAnsi="Times New Roman" w:cs="Times New Roman"/>
          <w:b/>
          <w:sz w:val="26"/>
          <w:szCs w:val="26"/>
          <w:lang w:val="vi-VN"/>
        </w:rPr>
        <w:t>A. Ưu điểm:</w:t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1. Tổ chức và quản lý: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2. Nhân sự: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3. Quản lý chất lượng: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4. Cơ sở kho tàng và bảo quản: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5. Phương tiện vận chuyển và trang thiết bị: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6. Bao bì và nhãn trên bao bì: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7. Giao hàng và gửi hàng: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8. Vận chuyển thuốc trong quá trình vận chuyển: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9. Hồ sơ tài liệu: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10. Đóng gói lại và dán nhãn lại: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11. Khiếu nại: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12. Thu hồi: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13. Sản phẩm bị loại và bị trả về: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14. Thuốc giả: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15. Nhập khẩu: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16. Hoạt động theo hợp đồng: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17. Tự kiểm </w:t>
      </w:r>
      <w:r w:rsidRPr="00C274DB">
        <w:rPr>
          <w:rFonts w:ascii="Times New Roman" w:hAnsi="Times New Roman" w:cs="Times New Roman"/>
          <w:sz w:val="26"/>
          <w:szCs w:val="26"/>
        </w:rPr>
        <w:t>tr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a: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b/>
          <w:sz w:val="26"/>
          <w:szCs w:val="26"/>
        </w:rPr>
      </w:pPr>
      <w:r w:rsidRPr="00C274DB">
        <w:rPr>
          <w:rFonts w:ascii="Times New Roman" w:hAnsi="Times New Roman" w:cs="Times New Roman"/>
          <w:b/>
          <w:sz w:val="26"/>
          <w:szCs w:val="26"/>
          <w:lang w:val="vi-VN"/>
        </w:rPr>
        <w:t>B. Tồn tại:</w:t>
      </w:r>
      <w:r w:rsidRPr="00C274DB"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585"/>
        <w:gridCol w:w="1107"/>
        <w:gridCol w:w="878"/>
      </w:tblGrid>
      <w:tr w:rsidR="00C274DB" w:rsidRPr="00C274DB" w:rsidTr="00AA16B5"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3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Tồn tại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 w:after="28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Tham</w:t>
            </w:r>
          </w:p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chiếu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 w:after="28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xếp</w:t>
            </w:r>
          </w:p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loại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1.</w:t>
            </w:r>
          </w:p>
        </w:tc>
        <w:tc>
          <w:tcPr>
            <w:tcW w:w="456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1.1.</w:t>
            </w:r>
          </w:p>
        </w:tc>
        <w:tc>
          <w:tcPr>
            <w:tcW w:w="3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1.2.</w:t>
            </w:r>
          </w:p>
        </w:tc>
        <w:tc>
          <w:tcPr>
            <w:tcW w:w="3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2.</w:t>
            </w:r>
          </w:p>
        </w:tc>
        <w:tc>
          <w:tcPr>
            <w:tcW w:w="3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2.1.</w:t>
            </w:r>
          </w:p>
        </w:tc>
        <w:tc>
          <w:tcPr>
            <w:tcW w:w="3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2.2.</w:t>
            </w:r>
          </w:p>
        </w:tc>
        <w:tc>
          <w:tcPr>
            <w:tcW w:w="3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3.</w:t>
            </w:r>
          </w:p>
        </w:tc>
        <w:tc>
          <w:tcPr>
            <w:tcW w:w="456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274DB" w:rsidRPr="00C274DB" w:rsidTr="00AA16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4DB" w:rsidRPr="00C274DB" w:rsidRDefault="00C274DB" w:rsidP="00AA16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b/>
          <w:sz w:val="26"/>
          <w:szCs w:val="26"/>
        </w:rPr>
      </w:pPr>
      <w:r w:rsidRPr="00C274DB">
        <w:rPr>
          <w:rFonts w:ascii="Times New Roman" w:hAnsi="Times New Roman" w:cs="Times New Roman"/>
          <w:b/>
          <w:sz w:val="26"/>
          <w:szCs w:val="26"/>
          <w:lang w:val="vi-VN"/>
        </w:rPr>
        <w:t>II/ Kết luận:</w:t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1. Mức độ đáp ứng GDP:</w:t>
      </w:r>
      <w:r w:rsidRPr="00C27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2. Yêu cầu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274DB">
        <w:rPr>
          <w:rFonts w:ascii="Times New Roman" w:hAnsi="Times New Roman" w:cs="Times New Roman"/>
          <w:b/>
          <w:sz w:val="26"/>
          <w:szCs w:val="26"/>
          <w:lang w:val="vi-VN"/>
        </w:rPr>
        <w:t>III/ Ý kiến của Cơ sở</w:t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tabs>
          <w:tab w:val="left" w:leader="dot" w:pos="9356"/>
        </w:tabs>
        <w:spacing w:before="120" w:after="10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 xml:space="preserve">Biên bản được thống nhất giữa Đoàn kiểm tra và Công ty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274DB">
        <w:rPr>
          <w:rFonts w:ascii="Times New Roman" w:hAnsi="Times New Roman" w:cs="Times New Roman"/>
          <w:sz w:val="26"/>
          <w:szCs w:val="26"/>
          <w:lang w:val="vi-VN"/>
        </w:rPr>
        <w:t>Biên bản này được làm thành hai bản, kèm theo bản Danh mục đánh giá. Công ty giữ một bản, Sở Y t</w:t>
      </w:r>
      <w:r w:rsidRPr="00C274DB">
        <w:rPr>
          <w:rFonts w:ascii="Times New Roman" w:hAnsi="Times New Roman" w:cs="Times New Roman"/>
          <w:sz w:val="26"/>
          <w:szCs w:val="26"/>
        </w:rPr>
        <w:t xml:space="preserve">ế </w:t>
      </w:r>
      <w:r w:rsidRPr="00C274DB">
        <w:rPr>
          <w:rFonts w:ascii="Times New Roman" w:hAnsi="Times New Roman" w:cs="Times New Roman"/>
          <w:sz w:val="26"/>
          <w:szCs w:val="26"/>
          <w:lang w:val="vi-VN"/>
        </w:rPr>
        <w:t>giữ một bản./.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582"/>
        <w:gridCol w:w="3132"/>
      </w:tblGrid>
      <w:tr w:rsidR="00C274DB" w:rsidTr="00C274DB">
        <w:tc>
          <w:tcPr>
            <w:tcW w:w="3681" w:type="dxa"/>
          </w:tcPr>
          <w:p w:rsidR="00C274DB" w:rsidRPr="00C274DB" w:rsidRDefault="00C274DB" w:rsidP="00C274DB">
            <w:pPr>
              <w:spacing w:before="120" w:after="28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274D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TRƯỞ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NG ĐOÀN ĐÁNH </w:t>
            </w:r>
            <w:r w:rsidRPr="00C274D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GIÁ</w:t>
            </w:r>
          </w:p>
          <w:p w:rsidR="00C274DB" w:rsidRPr="00C274DB" w:rsidRDefault="00C274DB" w:rsidP="00C274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i/>
                <w:sz w:val="26"/>
                <w:szCs w:val="26"/>
              </w:rPr>
              <w:t>(ký, ghi họ và tên)</w:t>
            </w:r>
          </w:p>
          <w:p w:rsidR="00C274DB" w:rsidRDefault="00C274DB" w:rsidP="00C274DB">
            <w:pPr>
              <w:spacing w:before="120" w:after="28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C274DB" w:rsidRDefault="00C274DB" w:rsidP="00C274DB">
            <w:pPr>
              <w:spacing w:before="120" w:after="28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THƯ KÝ</w:t>
            </w:r>
          </w:p>
          <w:p w:rsidR="00C274DB" w:rsidRPr="00C274DB" w:rsidRDefault="00C274DB" w:rsidP="00C274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i/>
                <w:sz w:val="26"/>
                <w:szCs w:val="26"/>
              </w:rPr>
              <w:t>(ký, ghi họ và tên)</w:t>
            </w:r>
          </w:p>
          <w:p w:rsidR="00C274DB" w:rsidRDefault="00C274DB" w:rsidP="00C274DB">
            <w:pPr>
              <w:spacing w:before="120" w:after="28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C274DB" w:rsidRDefault="00C274DB" w:rsidP="00C274DB">
            <w:pPr>
              <w:spacing w:before="120" w:after="28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274D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LÃNH ĐẠO CƠ SỞ</w:t>
            </w:r>
          </w:p>
          <w:p w:rsidR="00C274DB" w:rsidRPr="00C274DB" w:rsidRDefault="00C274DB" w:rsidP="00C274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4DB">
              <w:rPr>
                <w:rFonts w:ascii="Times New Roman" w:hAnsi="Times New Roman" w:cs="Times New Roman"/>
                <w:i/>
                <w:sz w:val="26"/>
                <w:szCs w:val="26"/>
              </w:rPr>
              <w:t>(ký, ghi họ và tên)</w:t>
            </w:r>
          </w:p>
          <w:p w:rsidR="00C274DB" w:rsidRDefault="00C274DB" w:rsidP="00C274DB">
            <w:pPr>
              <w:spacing w:before="120" w:after="28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4DB" w:rsidRPr="00C274DB" w:rsidRDefault="00C274DB" w:rsidP="00C274D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</w:p>
    <w:sectPr w:rsidR="00C274DB" w:rsidRPr="00C274DB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8"/>
    <w:rsid w:val="00400138"/>
    <w:rsid w:val="006C7A04"/>
    <w:rsid w:val="007200BF"/>
    <w:rsid w:val="008F737A"/>
    <w:rsid w:val="00B52B68"/>
    <w:rsid w:val="00C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4D75"/>
  <w15:chartTrackingRefBased/>
  <w15:docId w15:val="{B53B50F7-5728-4E2B-946E-88B57F0C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3</cp:revision>
  <dcterms:created xsi:type="dcterms:W3CDTF">2018-04-07T08:19:00Z</dcterms:created>
  <dcterms:modified xsi:type="dcterms:W3CDTF">2018-04-07T08:32:00Z</dcterms:modified>
</cp:coreProperties>
</file>